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1E0"/>
      </w:tblPr>
      <w:tblGrid>
        <w:gridCol w:w="5212"/>
        <w:gridCol w:w="5212"/>
      </w:tblGrid>
      <w:tr w:rsidR="0030673D" w:rsidRPr="00D13744" w:rsidTr="0003110F">
        <w:tc>
          <w:tcPr>
            <w:tcW w:w="5212" w:type="dxa"/>
          </w:tcPr>
          <w:p w:rsidR="0030673D" w:rsidRPr="002A3824" w:rsidRDefault="006708DE" w:rsidP="001F77B7">
            <w:pPr>
              <w:jc w:val="center"/>
              <w:rPr>
                <w:b/>
              </w:rPr>
            </w:pPr>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0"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0"/>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 w:edGrp="everyone"/>
            <w:r w:rsidR="006708DE" w:rsidRPr="002A3824">
              <w:rPr>
                <w:sz w:val="22"/>
                <w:szCs w:val="22"/>
                <w:lang w:val="en-US"/>
              </w:rPr>
              <w:t>«____» _____________ 20____</w:t>
            </w:r>
            <w:permEnd w:id="1"/>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2"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ermEnd w:id="2"/>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3"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3"/>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B778A6"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4"/>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5"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5"/>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B778A6"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6708DE" w:rsidP="006708DE">
            <w:pPr>
              <w:tabs>
                <w:tab w:val="left" w:leader="underscore" w:pos="4836"/>
              </w:tabs>
              <w:spacing w:before="120"/>
              <w:jc w:val="both"/>
              <w:rPr>
                <w:sz w:val="22"/>
                <w:szCs w:val="22"/>
              </w:rPr>
            </w:pPr>
            <w:permStart w:id="6" w:edGrp="everyone"/>
            <w:r w:rsidRPr="002A3824">
              <w:rPr>
                <w:sz w:val="22"/>
                <w:szCs w:val="22"/>
              </w:rPr>
              <w:tab/>
            </w:r>
            <w:permEnd w:id="6"/>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107073" w:rsidP="00107073">
            <w:pPr>
              <w:tabs>
                <w:tab w:val="left" w:leader="underscore" w:pos="4840"/>
              </w:tabs>
              <w:spacing w:before="120"/>
              <w:jc w:val="both"/>
              <w:rPr>
                <w:sz w:val="22"/>
                <w:szCs w:val="22"/>
                <w:lang w:val="en-US"/>
              </w:rPr>
            </w:pPr>
            <w:permStart w:id="7" w:edGrp="everyone"/>
            <w:r w:rsidRPr="002A3824">
              <w:rPr>
                <w:sz w:val="22"/>
                <w:szCs w:val="22"/>
                <w:lang w:val="en-US"/>
              </w:rPr>
              <w:tab/>
            </w:r>
            <w:permEnd w:id="7"/>
          </w:p>
        </w:tc>
      </w:tr>
      <w:tr w:rsidR="0030673D" w:rsidRPr="00D13744" w:rsidTr="0003110F">
        <w:tc>
          <w:tcPr>
            <w:tcW w:w="5212" w:type="dxa"/>
          </w:tcPr>
          <w:p w:rsidR="0030673D" w:rsidRPr="002A3824" w:rsidRDefault="0030673D" w:rsidP="00107073">
            <w:pPr>
              <w:spacing w:before="120"/>
              <w:jc w:val="both"/>
              <w:rPr>
                <w:sz w:val="22"/>
                <w:szCs w:val="22"/>
              </w:rPr>
            </w:pPr>
            <w:permStart w:id="8" w:edGrp="everyone" w:colFirst="0" w:colLast="0"/>
            <w:permStart w:id="9"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8"/>
      <w:permEnd w:id="9"/>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B778A6"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B778A6"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lastRenderedPageBreak/>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including abstracts, bibliographic information, illustrations, pictures, photographs, and all the other proprietary works of authorship contained in 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 xml:space="preserve">ing articles, split titles and combinations, supplements, </w:t>
            </w:r>
            <w:r w:rsidR="00FE610E" w:rsidRPr="002A3824">
              <w:rPr>
                <w:sz w:val="22"/>
                <w:szCs w:val="22"/>
                <w:lang w:val="en-US"/>
              </w:rPr>
              <w:lastRenderedPageBreak/>
              <w:t>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B778A6"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B778A6"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B778A6"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B778A6"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B778A6"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59601D"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7"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8" w:history="1">
              <w:r w:rsidRPr="002A3824">
                <w:rPr>
                  <w:rStyle w:val="a6"/>
                  <w:sz w:val="22"/>
                  <w:szCs w:val="22"/>
                  <w:lang w:val="en-US"/>
                </w:rPr>
                <w:t>http://pleiades.online/</w:t>
              </w:r>
            </w:hyperlink>
            <w:r w:rsidR="00321D24" w:rsidRPr="002A3824">
              <w:rPr>
                <w:sz w:val="22"/>
                <w:szCs w:val="22"/>
                <w:lang w:val="en-US"/>
              </w:rPr>
              <w:t>.</w:t>
            </w:r>
          </w:p>
        </w:tc>
      </w:tr>
      <w:tr w:rsidR="00321D24" w:rsidRPr="00B778A6"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B778A6"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w:t>
            </w:r>
            <w:r w:rsidRPr="002A3824">
              <w:rPr>
                <w:sz w:val="22"/>
                <w:szCs w:val="22"/>
              </w:rPr>
              <w:t>ч</w:t>
            </w:r>
            <w:r w:rsidRPr="002A3824">
              <w:rPr>
                <w:sz w:val="22"/>
                <w:szCs w:val="22"/>
              </w:rPr>
              <w:t>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B778A6"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B778A6"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осущ</w:t>
            </w:r>
            <w:r w:rsidRPr="002A3824">
              <w:rPr>
                <w:sz w:val="22"/>
                <w:szCs w:val="22"/>
              </w:rPr>
              <w:t>е</w:t>
            </w:r>
            <w:r w:rsidRPr="002A3824">
              <w:rPr>
                <w:sz w:val="22"/>
                <w:szCs w:val="22"/>
              </w:rPr>
              <w:t>ствлено только с письменного согласия Издателя 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B778A6"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B778A6"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B778A6"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стор</w:t>
            </w:r>
            <w:r w:rsidRPr="002A3824">
              <w:rPr>
                <w:sz w:val="22"/>
                <w:szCs w:val="22"/>
              </w:rPr>
              <w:t>о</w:t>
            </w:r>
            <w:r w:rsidRPr="002A3824">
              <w:rPr>
                <w:sz w:val="22"/>
                <w:szCs w:val="22"/>
              </w:rPr>
              <w:t>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B778A6"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B778A6"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r w:rsidR="001C2BF2">
              <w:rPr>
                <w:sz w:val="22"/>
                <w:szCs w:val="22"/>
                <w:lang w:val="en-US"/>
              </w:rPr>
              <w:t xml:space="preserve"> </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B778A6"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Издательс</w:t>
            </w:r>
            <w:r w:rsidRPr="002A3824">
              <w:rPr>
                <w:sz w:val="22"/>
                <w:szCs w:val="22"/>
              </w:rPr>
              <w:t>т</w:t>
            </w:r>
            <w:r w:rsidRPr="002A3824">
              <w:rPr>
                <w:sz w:val="22"/>
                <w:szCs w:val="22"/>
              </w:rPr>
              <w:t>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w:t>
            </w:r>
            <w:r w:rsidRPr="002A3824">
              <w:rPr>
                <w:sz w:val="22"/>
                <w:szCs w:val="22"/>
              </w:rPr>
              <w:t>о</w:t>
            </w:r>
            <w:r w:rsidRPr="002A3824">
              <w:rPr>
                <w:sz w:val="22"/>
                <w:szCs w:val="22"/>
              </w:rPr>
              <w:t>сле их опубликования, при условии предоставления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t>редачу прав и Произведения Автор</w:t>
            </w:r>
            <w:r w:rsidR="00740937">
              <w:rPr>
                <w:sz w:val="22"/>
                <w:szCs w:val="22"/>
              </w:rPr>
              <w:t>у (соавторам)</w:t>
            </w:r>
            <w:r w:rsidRPr="002A3824">
              <w:rPr>
                <w:sz w:val="22"/>
                <w:szCs w:val="22"/>
              </w:rPr>
              <w:t xml:space="preserve"> – </w:t>
            </w:r>
            <w:r w:rsidRPr="002A3824">
              <w:rPr>
                <w:sz w:val="22"/>
                <w:szCs w:val="22"/>
              </w:rPr>
              <w:lastRenderedPageBreak/>
              <w:t>гонорар или Работодателю – сумму, эквивалентную гонорару, в соответствии расценками, устанавл</w:t>
            </w:r>
            <w:r w:rsidRPr="002A3824">
              <w:rPr>
                <w:sz w:val="22"/>
                <w:szCs w:val="22"/>
              </w:rPr>
              <w:t>и</w:t>
            </w:r>
            <w:r w:rsidRPr="002A3824">
              <w:rPr>
                <w:sz w:val="22"/>
                <w:szCs w:val="22"/>
              </w:rPr>
              <w:t>ваемыми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w:t>
            </w:r>
            <w:r w:rsidRPr="002A3824">
              <w:rPr>
                <w:sz w:val="22"/>
                <w:szCs w:val="22"/>
                <w:lang w:val="en-US"/>
              </w:rPr>
              <w:t>r</w:t>
            </w:r>
            <w:r w:rsidRPr="002A3824">
              <w:rPr>
                <w:sz w:val="22"/>
                <w:szCs w:val="22"/>
                <w:lang w:val="en-US"/>
              </w:rPr>
              <w:t>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with the royalties, or the </w:t>
            </w:r>
            <w:r w:rsidRPr="002A3824">
              <w:rPr>
                <w:sz w:val="22"/>
                <w:szCs w:val="22"/>
                <w:lang w:val="en-US"/>
              </w:rPr>
              <w:lastRenderedPageBreak/>
              <w:t>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21D24" w:rsidRPr="00B778A6"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B778A6"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B778A6"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B778A6"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B778A6"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lastRenderedPageBreak/>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B778A6"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0" w:edGrp="everyone" w:colFirst="0" w:colLast="0"/>
            <w:permStart w:id="11"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10"/>
      <w:permEnd w:id="11"/>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12" w:edGrp="everyone" w:colFirst="0" w:colLast="0"/>
            <w:permStart w:id="13"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14" w:edGrp="everyone" w:colFirst="0" w:colLast="0"/>
            <w:permStart w:id="15" w:edGrp="everyone" w:colFirst="1" w:colLast="1"/>
            <w:permEnd w:id="12"/>
            <w:permEnd w:id="13"/>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6" w:edGrp="everyone" w:colFirst="0" w:colLast="0"/>
            <w:permStart w:id="17" w:edGrp="everyone" w:colFirst="1" w:colLast="1"/>
            <w:permEnd w:id="14"/>
            <w:permEnd w:id="15"/>
            <w:proofErr w:type="spellStart"/>
            <w:r w:rsidRPr="002A3824">
              <w:rPr>
                <w:sz w:val="22"/>
                <w:szCs w:val="22"/>
              </w:rPr>
              <w:t>e-</w:t>
            </w:r>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6"/>
      <w:permEnd w:id="17"/>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8" w:edGrp="everyone"/>
            <w:r w:rsidR="0003110F" w:rsidRPr="002A3824">
              <w:rPr>
                <w:sz w:val="22"/>
                <w:szCs w:val="22"/>
              </w:rPr>
              <w:tab/>
            </w:r>
            <w:permEnd w:id="18"/>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19" w:edGrp="everyone"/>
            <w:r w:rsidR="0003110F" w:rsidRPr="002A3824">
              <w:rPr>
                <w:sz w:val="22"/>
                <w:szCs w:val="22"/>
                <w:lang w:val="en-US"/>
              </w:rPr>
              <w:tab/>
            </w:r>
            <w:permEnd w:id="19"/>
          </w:p>
        </w:tc>
      </w:tr>
      <w:tr w:rsidR="00321D24" w:rsidRPr="00D13744" w:rsidTr="0003110F">
        <w:tc>
          <w:tcPr>
            <w:tcW w:w="5212" w:type="dxa"/>
          </w:tcPr>
          <w:p w:rsidR="00321D24" w:rsidRPr="002A3824" w:rsidRDefault="00321D24" w:rsidP="001F77B7">
            <w:pPr>
              <w:spacing w:before="120"/>
              <w:jc w:val="both"/>
              <w:rPr>
                <w:sz w:val="22"/>
                <w:szCs w:val="22"/>
              </w:rPr>
            </w:pPr>
            <w:permStart w:id="20" w:edGrp="everyone" w:colFirst="0" w:colLast="0"/>
            <w:permStart w:id="21"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20"/>
      <w:permEnd w:id="21"/>
      <w:tr w:rsidR="00321D24" w:rsidRPr="00B778A6"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B778A6"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B778A6"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22" w:edGrp="everyone" w:colFirst="0" w:colLast="0"/>
            <w:permStart w:id="2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22"/>
      <w:permEnd w:id="2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24" w:edGrp="everyone" w:colFirst="0" w:colLast="0"/>
            <w:permStart w:id="25"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26" w:edGrp="everyone" w:colFirst="0" w:colLast="0"/>
            <w:permStart w:id="27" w:edGrp="everyone" w:colFirst="1" w:colLast="1"/>
            <w:permEnd w:id="24"/>
            <w:permEnd w:id="25"/>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28" w:edGrp="everyone" w:colFirst="0" w:colLast="0"/>
            <w:permStart w:id="29" w:edGrp="everyone" w:colFirst="1" w:colLast="1"/>
            <w:permEnd w:id="26"/>
            <w:permEnd w:id="27"/>
            <w:proofErr w:type="spellStart"/>
            <w:r w:rsidRPr="002A3824">
              <w:rPr>
                <w:sz w:val="22"/>
                <w:szCs w:val="22"/>
              </w:rPr>
              <w:t>e-</w:t>
            </w:r>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28"/>
      <w:permEnd w:id="29"/>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30" w:edGrp="everyone"/>
            <w:r w:rsidR="0003110F" w:rsidRPr="002A3824">
              <w:rPr>
                <w:sz w:val="22"/>
                <w:szCs w:val="22"/>
              </w:rPr>
              <w:tab/>
            </w:r>
            <w:permEnd w:id="30"/>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31" w:edGrp="everyone"/>
            <w:r w:rsidR="0003110F" w:rsidRPr="002A3824">
              <w:rPr>
                <w:sz w:val="22"/>
                <w:szCs w:val="22"/>
                <w:lang w:val="en-US"/>
              </w:rPr>
              <w:tab/>
            </w:r>
            <w:permEnd w:id="31"/>
          </w:p>
        </w:tc>
      </w:tr>
      <w:tr w:rsidR="00321D24" w:rsidRPr="00D13744" w:rsidTr="0003110F">
        <w:tc>
          <w:tcPr>
            <w:tcW w:w="5212" w:type="dxa"/>
          </w:tcPr>
          <w:p w:rsidR="00321D24" w:rsidRPr="002A3824" w:rsidRDefault="00321D24" w:rsidP="001F77B7">
            <w:pPr>
              <w:spacing w:before="120"/>
              <w:jc w:val="both"/>
              <w:rPr>
                <w:sz w:val="22"/>
                <w:szCs w:val="22"/>
              </w:rPr>
            </w:pPr>
            <w:permStart w:id="32" w:edGrp="everyone" w:colFirst="0" w:colLast="0"/>
            <w:permStart w:id="3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32"/>
      <w:permEnd w:id="33"/>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34" w:edGrp="everyone" w:colFirst="0" w:colLast="0"/>
            <w:permStart w:id="3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34"/>
      <w:permEnd w:id="3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36" w:edGrp="everyone" w:colFirst="0" w:colLast="0"/>
            <w:permStart w:id="37"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38" w:edGrp="everyone" w:colFirst="0" w:colLast="0"/>
            <w:permStart w:id="39" w:edGrp="everyone" w:colFirst="1" w:colLast="1"/>
            <w:permEnd w:id="36"/>
            <w:permEnd w:id="37"/>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0" w:edGrp="everyone" w:colFirst="0" w:colLast="0"/>
            <w:permStart w:id="41" w:edGrp="everyone" w:colFirst="1" w:colLast="1"/>
            <w:permEnd w:id="38"/>
            <w:permEnd w:id="39"/>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0"/>
      <w:permEnd w:id="41"/>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42" w:edGrp="everyone"/>
            <w:r w:rsidRPr="002A3824">
              <w:rPr>
                <w:sz w:val="22"/>
                <w:szCs w:val="22"/>
              </w:rPr>
              <w:tab/>
            </w:r>
            <w:permEnd w:id="42"/>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43" w:edGrp="everyone"/>
            <w:r w:rsidRPr="002A3824">
              <w:rPr>
                <w:sz w:val="22"/>
                <w:szCs w:val="22"/>
                <w:lang w:val="en-US"/>
              </w:rPr>
              <w:tab/>
            </w:r>
            <w:permEnd w:id="43"/>
          </w:p>
        </w:tc>
      </w:tr>
      <w:tr w:rsidR="00E94248" w:rsidRPr="00D13744" w:rsidTr="00004C19">
        <w:tc>
          <w:tcPr>
            <w:tcW w:w="5212" w:type="dxa"/>
          </w:tcPr>
          <w:p w:rsidR="00E94248" w:rsidRPr="002A3824" w:rsidRDefault="00E94248" w:rsidP="00004C19">
            <w:pPr>
              <w:spacing w:before="120"/>
              <w:jc w:val="both"/>
              <w:rPr>
                <w:sz w:val="22"/>
                <w:szCs w:val="22"/>
              </w:rPr>
            </w:pPr>
            <w:permStart w:id="44" w:edGrp="everyone" w:colFirst="0" w:colLast="0"/>
            <w:permStart w:id="45"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44"/>
      <w:permEnd w:id="45"/>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46" w:edGrp="everyone" w:colFirst="0" w:colLast="0"/>
            <w:permStart w:id="47"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46"/>
      <w:permEnd w:id="47"/>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48" w:edGrp="everyone" w:colFirst="0" w:colLast="0"/>
            <w:permStart w:id="49" w:edGrp="everyone" w:colFirst="1" w:colLast="1"/>
            <w:r>
              <w:rPr>
                <w:sz w:val="22"/>
                <w:szCs w:val="22"/>
              </w:rPr>
              <w:lastRenderedPageBreak/>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50" w:edGrp="everyone" w:colFirst="0" w:colLast="0"/>
            <w:permStart w:id="51" w:edGrp="everyone" w:colFirst="1" w:colLast="1"/>
            <w:permEnd w:id="48"/>
            <w:permEnd w:id="4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52" w:edGrp="everyone" w:colFirst="0" w:colLast="0"/>
            <w:permStart w:id="53" w:edGrp="everyone" w:colFirst="1" w:colLast="1"/>
            <w:permEnd w:id="50"/>
            <w:permEnd w:id="51"/>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52"/>
      <w:permEnd w:id="5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4" w:edGrp="everyone"/>
            <w:r w:rsidRPr="002A3824">
              <w:rPr>
                <w:sz w:val="22"/>
                <w:szCs w:val="22"/>
              </w:rPr>
              <w:tab/>
            </w:r>
            <w:permEnd w:id="54"/>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55" w:edGrp="everyone"/>
            <w:r w:rsidRPr="002A3824">
              <w:rPr>
                <w:sz w:val="22"/>
                <w:szCs w:val="22"/>
                <w:lang w:val="en-US"/>
              </w:rPr>
              <w:tab/>
            </w:r>
            <w:permEnd w:id="55"/>
          </w:p>
        </w:tc>
      </w:tr>
      <w:tr w:rsidR="00E94248" w:rsidRPr="00D13744" w:rsidTr="00004C19">
        <w:tc>
          <w:tcPr>
            <w:tcW w:w="5212" w:type="dxa"/>
          </w:tcPr>
          <w:p w:rsidR="00E94248" w:rsidRPr="002A3824" w:rsidRDefault="00E94248" w:rsidP="00004C19">
            <w:pPr>
              <w:spacing w:before="120"/>
              <w:jc w:val="both"/>
              <w:rPr>
                <w:sz w:val="22"/>
                <w:szCs w:val="22"/>
              </w:rPr>
            </w:pPr>
            <w:permStart w:id="56" w:edGrp="everyone" w:colFirst="0" w:colLast="0"/>
            <w:permStart w:id="57"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56"/>
      <w:permEnd w:id="57"/>
      <w:tr w:rsidR="00E94248" w:rsidRPr="00B778A6"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B778A6">
              <w:rPr>
                <w:sz w:val="18"/>
                <w:szCs w:val="18"/>
                <w:lang w:val="en-US"/>
              </w:rPr>
              <w:br/>
            </w:r>
            <w:r w:rsidR="00E94248" w:rsidRPr="00F3227B">
              <w:rPr>
                <w:sz w:val="18"/>
                <w:szCs w:val="18"/>
                <w:lang w:val="en-US"/>
              </w:rPr>
              <w:t>Last Name, First Name, Official Position, Passport Information</w:t>
            </w:r>
          </w:p>
        </w:tc>
      </w:tr>
      <w:tr w:rsidR="00E94248" w:rsidRPr="00B778A6"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58" w:edGrp="everyone" w:colFirst="0" w:colLast="0"/>
            <w:permStart w:id="59"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58"/>
      <w:permEnd w:id="59"/>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60" w:edGrp="everyone" w:colFirst="0" w:colLast="0"/>
            <w:permStart w:id="61"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62" w:edGrp="everyone" w:colFirst="0" w:colLast="0"/>
            <w:permStart w:id="63" w:edGrp="everyone" w:colFirst="1" w:colLast="1"/>
            <w:permEnd w:id="60"/>
            <w:permEnd w:id="61"/>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64" w:edGrp="everyone" w:colFirst="0" w:colLast="0"/>
            <w:permStart w:id="65" w:edGrp="everyone" w:colFirst="1" w:colLast="1"/>
            <w:permEnd w:id="62"/>
            <w:permEnd w:id="63"/>
            <w:proofErr w:type="spellStart"/>
            <w:r w:rsidRPr="002A3824">
              <w:rPr>
                <w:sz w:val="22"/>
                <w:szCs w:val="22"/>
              </w:rPr>
              <w:t>e-mail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64"/>
      <w:permEnd w:id="65"/>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66" w:edGrp="everyone"/>
            <w:r w:rsidRPr="002A3824">
              <w:rPr>
                <w:sz w:val="22"/>
                <w:szCs w:val="22"/>
              </w:rPr>
              <w:tab/>
            </w:r>
            <w:permEnd w:id="66"/>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67" w:edGrp="everyone"/>
            <w:r w:rsidRPr="002A3824">
              <w:rPr>
                <w:sz w:val="22"/>
                <w:szCs w:val="22"/>
                <w:lang w:val="en-US"/>
              </w:rPr>
              <w:tab/>
            </w:r>
            <w:permEnd w:id="67"/>
          </w:p>
        </w:tc>
      </w:tr>
      <w:tr w:rsidR="00E94248" w:rsidRPr="00D13744" w:rsidTr="00004C19">
        <w:tc>
          <w:tcPr>
            <w:tcW w:w="5212" w:type="dxa"/>
          </w:tcPr>
          <w:p w:rsidR="00E94248" w:rsidRPr="002A3824" w:rsidRDefault="00E94248" w:rsidP="00004C19">
            <w:pPr>
              <w:spacing w:before="120"/>
              <w:jc w:val="both"/>
              <w:rPr>
                <w:sz w:val="22"/>
                <w:szCs w:val="22"/>
              </w:rPr>
            </w:pPr>
            <w:permStart w:id="68" w:edGrp="everyone" w:colFirst="0" w:colLast="0"/>
            <w:permStart w:id="69"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68"/>
      <w:permEnd w:id="69"/>
      <w:tr w:rsidR="00321D24" w:rsidRPr="00B778A6" w:rsidTr="0003110F">
        <w:tc>
          <w:tcPr>
            <w:tcW w:w="5212" w:type="dxa"/>
          </w:tcPr>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B778A6"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70" w:edGrp="everyone" w:colFirst="0" w:colLast="0"/>
            <w:permStart w:id="71"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70"/>
      <w:permEnd w:id="71"/>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72" w:edGrp="everyone"/>
            <w:r w:rsidR="002A3824" w:rsidRPr="002A3824">
              <w:rPr>
                <w:sz w:val="22"/>
                <w:szCs w:val="22"/>
              </w:rPr>
              <w:tab/>
            </w:r>
            <w:permEnd w:id="72"/>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73" w:edGrp="everyone"/>
            <w:r w:rsidR="002A3824" w:rsidRPr="002A3824">
              <w:rPr>
                <w:sz w:val="22"/>
                <w:szCs w:val="22"/>
                <w:lang w:val="en-US"/>
              </w:rPr>
              <w:tab/>
            </w:r>
            <w:permEnd w:id="73"/>
          </w:p>
        </w:tc>
      </w:tr>
      <w:tr w:rsidR="00321D24" w:rsidRPr="00D13744" w:rsidTr="0003110F">
        <w:tc>
          <w:tcPr>
            <w:tcW w:w="5212" w:type="dxa"/>
          </w:tcPr>
          <w:p w:rsidR="00321D24" w:rsidRPr="002A3824" w:rsidRDefault="00321D24" w:rsidP="001F77B7">
            <w:pPr>
              <w:spacing w:before="120"/>
              <w:jc w:val="both"/>
              <w:rPr>
                <w:sz w:val="22"/>
                <w:szCs w:val="22"/>
              </w:rPr>
            </w:pPr>
            <w:permStart w:id="74" w:edGrp="everyone" w:colFirst="0" w:colLast="0"/>
            <w:permStart w:id="75"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4"/>
      <w:permEnd w:id="75"/>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76" w:edGrp="everyone"/>
            <w:r w:rsidR="0003110F" w:rsidRPr="002A3824">
              <w:rPr>
                <w:sz w:val="22"/>
                <w:szCs w:val="22"/>
              </w:rPr>
              <w:tab/>
            </w:r>
            <w:permEnd w:id="76"/>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77" w:edGrp="everyone"/>
            <w:r w:rsidR="0003110F" w:rsidRPr="002A3824">
              <w:rPr>
                <w:sz w:val="22"/>
                <w:szCs w:val="22"/>
                <w:lang w:val="en-US"/>
              </w:rPr>
              <w:tab/>
            </w:r>
            <w:permEnd w:id="77"/>
          </w:p>
        </w:tc>
      </w:tr>
      <w:tr w:rsidR="00321D24" w:rsidRPr="00D13744" w:rsidTr="0003110F">
        <w:tc>
          <w:tcPr>
            <w:tcW w:w="5212" w:type="dxa"/>
          </w:tcPr>
          <w:p w:rsidR="00321D24" w:rsidRPr="002A3824" w:rsidRDefault="00321D24" w:rsidP="001F77B7">
            <w:pPr>
              <w:spacing w:before="120"/>
              <w:jc w:val="both"/>
              <w:rPr>
                <w:sz w:val="22"/>
                <w:szCs w:val="22"/>
              </w:rPr>
            </w:pPr>
            <w:permStart w:id="78" w:edGrp="everyone" w:colFirst="0" w:colLast="0"/>
            <w:permStart w:id="79"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78"/>
      <w:permEnd w:id="79"/>
    </w:tbl>
    <w:p w:rsidR="00AE5D0D" w:rsidRDefault="00AE5D0D"/>
    <w:tbl>
      <w:tblPr>
        <w:tblW w:w="10424" w:type="dxa"/>
        <w:tblBorders>
          <w:insideV w:val="single" w:sz="4" w:space="0" w:color="auto"/>
        </w:tblBorders>
        <w:tblLayout w:type="fixed"/>
        <w:tblLook w:val="01E0"/>
      </w:tblPr>
      <w:tblGrid>
        <w:gridCol w:w="5212"/>
        <w:gridCol w:w="5212"/>
      </w:tblGrid>
      <w:tr w:rsidR="0040572B" w:rsidRPr="00B778A6"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B778A6" w:rsidTr="00B778A6">
        <w:tc>
          <w:tcPr>
            <w:tcW w:w="5212" w:type="dxa"/>
          </w:tcPr>
          <w:p w:rsidR="0040572B" w:rsidRPr="004B779B" w:rsidRDefault="0040572B" w:rsidP="0040572B">
            <w:pPr>
              <w:spacing w:before="120"/>
              <w:jc w:val="both"/>
              <w:rPr>
                <w:sz w:val="18"/>
                <w:szCs w:val="18"/>
              </w:rPr>
            </w:pPr>
            <w:r w:rsidRPr="004B779B">
              <w:rPr>
                <w:sz w:val="18"/>
                <w:szCs w:val="18"/>
              </w:rPr>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B778A6"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80" w:edGrp="everyone" w:colFirst="0" w:colLast="0"/>
            <w:permStart w:id="81" w:edGrp="everyone" w:colFirst="1" w:colLast="1"/>
            <w:r w:rsidRPr="004B779B">
              <w:rPr>
                <w:sz w:val="22"/>
                <w:szCs w:val="22"/>
                <w:lang w:val="en-US"/>
              </w:rPr>
              <w:lastRenderedPageBreak/>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80"/>
      <w:permEnd w:id="81"/>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B778A6"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82" w:edGrp="everyone"/>
            <w:r w:rsidRPr="002A3824">
              <w:rPr>
                <w:sz w:val="22"/>
                <w:szCs w:val="22"/>
              </w:rPr>
              <w:t>«____» _____________ 20____</w:t>
            </w:r>
            <w:permEnd w:id="82"/>
            <w:r w:rsidRPr="002A3824">
              <w:rPr>
                <w:sz w:val="22"/>
                <w:szCs w:val="22"/>
              </w:rPr>
              <w:t xml:space="preserve"> г.</w:t>
            </w:r>
            <w:bookmarkStart w:id="0" w:name="_GoBack"/>
            <w:bookmarkEnd w:id="0"/>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83" w:edGrp="everyone"/>
            <w:r w:rsidRPr="002A3824">
              <w:rPr>
                <w:sz w:val="22"/>
                <w:szCs w:val="22"/>
                <w:lang w:val="en-US"/>
              </w:rPr>
              <w:t>«____» _____________ 20____</w:t>
            </w:r>
            <w:permEnd w:id="83"/>
          </w:p>
        </w:tc>
      </w:tr>
      <w:tr w:rsidR="00321D24" w:rsidRPr="0059601D"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84" w:edGrp="everyone" w:colFirst="0" w:colLast="0"/>
            <w:permStart w:id="85"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B778A6" w:rsidTr="00B778A6">
        <w:tc>
          <w:tcPr>
            <w:tcW w:w="5212" w:type="dxa"/>
          </w:tcPr>
          <w:p w:rsidR="00321D24" w:rsidRPr="002A3824" w:rsidRDefault="00321D24" w:rsidP="0003110F">
            <w:pPr>
              <w:spacing w:before="120"/>
              <w:jc w:val="both"/>
              <w:rPr>
                <w:sz w:val="22"/>
                <w:szCs w:val="22"/>
              </w:rPr>
            </w:pPr>
            <w:permStart w:id="86" w:edGrp="everyone" w:colFirst="0" w:colLast="0"/>
            <w:permStart w:id="87" w:edGrp="everyone" w:colFirst="1" w:colLast="1"/>
            <w:permEnd w:id="84"/>
            <w:permEnd w:id="85"/>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88" w:edGrp="everyone" w:colFirst="0" w:colLast="0"/>
            <w:permStart w:id="89" w:edGrp="everyone" w:colFirst="1" w:colLast="1"/>
            <w:permEnd w:id="86"/>
            <w:permEnd w:id="87"/>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90" w:edGrp="everyone" w:colFirst="0" w:colLast="0"/>
            <w:permStart w:id="91" w:edGrp="everyone" w:colFirst="1" w:colLast="1"/>
            <w:permEnd w:id="88"/>
            <w:permEnd w:id="89"/>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92" w:edGrp="everyone" w:colFirst="0" w:colLast="0"/>
            <w:permStart w:id="93" w:edGrp="everyone" w:colFirst="1" w:colLast="1"/>
            <w:permEnd w:id="90"/>
            <w:permEnd w:id="91"/>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94" w:edGrp="everyone" w:colFirst="0" w:colLast="0"/>
            <w:permStart w:id="95" w:edGrp="everyone" w:colFirst="1" w:colLast="1"/>
            <w:permEnd w:id="92"/>
            <w:permEnd w:id="93"/>
            <w:r w:rsidRPr="002A3824">
              <w:rPr>
                <w:sz w:val="22"/>
                <w:szCs w:val="22"/>
              </w:rPr>
              <w:t>«</w:t>
            </w:r>
            <w:proofErr w:type="gramStart"/>
            <w:r w:rsidRPr="002A3824">
              <w:rPr>
                <w:sz w:val="22"/>
                <w:szCs w:val="22"/>
              </w:rPr>
              <w:t>Согласен</w:t>
            </w:r>
            <w:proofErr w:type="gramEnd"/>
            <w:r w:rsidRPr="002A3824">
              <w:rPr>
                <w:sz w:val="22"/>
                <w:szCs w:val="22"/>
              </w:rPr>
              <w:t xml:space="preserve">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94"/>
      <w:permEnd w:id="95"/>
      <w:tr w:rsidR="00321D24" w:rsidRPr="00B778A6"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96" w:edGrp="everyone" w:colFirst="0" w:colLast="0"/>
            <w:permStart w:id="97"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B778A6" w:rsidTr="00B778A6">
        <w:tc>
          <w:tcPr>
            <w:tcW w:w="5212" w:type="dxa"/>
          </w:tcPr>
          <w:p w:rsidR="0003110F" w:rsidRPr="002A3824" w:rsidRDefault="0003110F" w:rsidP="001F77B7">
            <w:pPr>
              <w:spacing w:before="120"/>
              <w:jc w:val="both"/>
              <w:rPr>
                <w:sz w:val="22"/>
                <w:szCs w:val="22"/>
              </w:rPr>
            </w:pPr>
            <w:permStart w:id="98" w:edGrp="everyone" w:colFirst="0" w:colLast="0"/>
            <w:permStart w:id="99" w:edGrp="everyone" w:colFirst="1" w:colLast="1"/>
            <w:permEnd w:id="96"/>
            <w:permEnd w:id="97"/>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00" w:edGrp="everyone" w:colFirst="0" w:colLast="0"/>
            <w:permStart w:id="101" w:edGrp="everyone" w:colFirst="1" w:colLast="1"/>
            <w:permEnd w:id="98"/>
            <w:permEnd w:id="99"/>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102" w:edGrp="everyone" w:colFirst="0" w:colLast="0"/>
            <w:permStart w:id="103" w:edGrp="everyone" w:colFirst="1" w:colLast="1"/>
            <w:permEnd w:id="100"/>
            <w:permEnd w:id="101"/>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B778A6" w:rsidTr="00B778A6">
        <w:tc>
          <w:tcPr>
            <w:tcW w:w="5212" w:type="dxa"/>
          </w:tcPr>
          <w:p w:rsidR="00321D24" w:rsidRPr="002A3824" w:rsidRDefault="00321D24" w:rsidP="001F77B7">
            <w:pPr>
              <w:spacing w:before="120"/>
              <w:jc w:val="both"/>
              <w:rPr>
                <w:sz w:val="22"/>
                <w:szCs w:val="22"/>
              </w:rPr>
            </w:pPr>
            <w:permStart w:id="104" w:edGrp="everyone" w:colFirst="0" w:colLast="0"/>
            <w:permStart w:id="105" w:edGrp="everyone" w:colFirst="1" w:colLast="1"/>
            <w:permEnd w:id="102"/>
            <w:permEnd w:id="103"/>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04"/>
      <w:permEnd w:id="105"/>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0B" w:rsidRDefault="00C1000B">
      <w:r>
        <w:separator/>
      </w:r>
    </w:p>
  </w:endnote>
  <w:endnote w:type="continuationSeparator" w:id="0">
    <w:p w:rsidR="00C1000B" w:rsidRDefault="00C1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9D4091">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9D4091">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635C60">
      <w:rPr>
        <w:rStyle w:val="a9"/>
        <w:noProof/>
      </w:rPr>
      <w:t>5</w:t>
    </w:r>
    <w:r>
      <w:rPr>
        <w:rStyle w:val="a9"/>
      </w:rPr>
      <w:fldChar w:fldCharType="end"/>
    </w:r>
  </w:p>
  <w:p w:rsidR="00243E06" w:rsidRDefault="00243E06">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0B" w:rsidRDefault="00C1000B">
      <w:r>
        <w:separator/>
      </w:r>
    </w:p>
  </w:footnote>
  <w:footnote w:type="continuationSeparator" w:id="0">
    <w:p w:rsidR="00C1000B" w:rsidRDefault="00C100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9D4091">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801"/>
  <w:documentProtection w:edit="readOnly" w:enforcement="1" w:cryptProviderType="rsaAES" w:cryptAlgorithmClass="hash" w:cryptAlgorithmType="typeAny" w:cryptAlgorithmSid="14" w:cryptSpinCount="100000" w:hash="8unJSyMG/M5YZBdhAXzy5IQnmTryubhKJzCSv2Q0som7x0zOit9HgsLV4XL/Q+GXgMGJ3KhnWwMJ&#10;Jcg7ZSzLDg==" w:salt="5ro3BVL/7vNUgQUKKnI+yg=="/>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35C60"/>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73E3F"/>
    <w:rsid w:val="0087420D"/>
    <w:rsid w:val="00887408"/>
    <w:rsid w:val="008D00EE"/>
    <w:rsid w:val="008D08C4"/>
    <w:rsid w:val="00912434"/>
    <w:rsid w:val="00930B6B"/>
    <w:rsid w:val="009346A5"/>
    <w:rsid w:val="009405BB"/>
    <w:rsid w:val="00967E4C"/>
    <w:rsid w:val="00996945"/>
    <w:rsid w:val="009A7A4E"/>
    <w:rsid w:val="009B0E51"/>
    <w:rsid w:val="009D4091"/>
    <w:rsid w:val="009E087E"/>
    <w:rsid w:val="00A01F9A"/>
    <w:rsid w:val="00A1230A"/>
    <w:rsid w:val="00A25CA5"/>
    <w:rsid w:val="00A3212B"/>
    <w:rsid w:val="00A41D25"/>
    <w:rsid w:val="00A92E6C"/>
    <w:rsid w:val="00A932D2"/>
    <w:rsid w:val="00AA551A"/>
    <w:rsid w:val="00AB3274"/>
    <w:rsid w:val="00AB572E"/>
    <w:rsid w:val="00AB7956"/>
    <w:rsid w:val="00AD55F1"/>
    <w:rsid w:val="00AE5D0D"/>
    <w:rsid w:val="00AF477A"/>
    <w:rsid w:val="00B3036B"/>
    <w:rsid w:val="00B315F2"/>
    <w:rsid w:val="00B3426F"/>
    <w:rsid w:val="00B44BB9"/>
    <w:rsid w:val="00B60C38"/>
    <w:rsid w:val="00B778A6"/>
    <w:rsid w:val="00B83359"/>
    <w:rsid w:val="00B84CED"/>
    <w:rsid w:val="00BA1B40"/>
    <w:rsid w:val="00BC60FC"/>
    <w:rsid w:val="00BD2D6F"/>
    <w:rsid w:val="00BD734A"/>
    <w:rsid w:val="00BF018A"/>
    <w:rsid w:val="00BF5164"/>
    <w:rsid w:val="00C1000B"/>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091"/>
    <w:rPr>
      <w:sz w:val="24"/>
      <w:szCs w:val="24"/>
    </w:rPr>
  </w:style>
  <w:style w:type="paragraph" w:styleId="1">
    <w:name w:val="heading 1"/>
    <w:basedOn w:val="a"/>
    <w:next w:val="a"/>
    <w:qFormat/>
    <w:rsid w:val="009D4091"/>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4091"/>
    <w:pPr>
      <w:jc w:val="center"/>
    </w:pPr>
    <w:rPr>
      <w:b/>
      <w:bCs/>
      <w:sz w:val="28"/>
    </w:rPr>
  </w:style>
  <w:style w:type="paragraph" w:styleId="a4">
    <w:name w:val="Body Text Indent"/>
    <w:basedOn w:val="a"/>
    <w:link w:val="a5"/>
    <w:rsid w:val="009D4091"/>
    <w:pPr>
      <w:ind w:left="-720"/>
    </w:pPr>
    <w:rPr>
      <w:lang/>
    </w:rPr>
  </w:style>
  <w:style w:type="character" w:styleId="a6">
    <w:name w:val="Hyperlink"/>
    <w:rsid w:val="009D4091"/>
    <w:rPr>
      <w:color w:val="0000FF"/>
      <w:u w:val="single"/>
    </w:rPr>
  </w:style>
  <w:style w:type="character" w:styleId="a7">
    <w:name w:val="FollowedHyperlink"/>
    <w:rsid w:val="009D4091"/>
    <w:rPr>
      <w:color w:val="800080"/>
      <w:u w:val="single"/>
    </w:rPr>
  </w:style>
  <w:style w:type="paragraph" w:styleId="a8">
    <w:name w:val="footer"/>
    <w:basedOn w:val="a"/>
    <w:rsid w:val="009D4091"/>
    <w:pPr>
      <w:tabs>
        <w:tab w:val="center" w:pos="4153"/>
        <w:tab w:val="right" w:pos="8306"/>
      </w:tabs>
    </w:pPr>
  </w:style>
  <w:style w:type="character" w:styleId="a9">
    <w:name w:val="page number"/>
    <w:basedOn w:val="a0"/>
    <w:rsid w:val="009D4091"/>
  </w:style>
  <w:style w:type="paragraph" w:styleId="aa">
    <w:name w:val="header"/>
    <w:basedOn w:val="a"/>
    <w:rsid w:val="009D4091"/>
    <w:pPr>
      <w:tabs>
        <w:tab w:val="center" w:pos="4153"/>
        <w:tab w:val="right" w:pos="8306"/>
      </w:tabs>
    </w:pPr>
  </w:style>
  <w:style w:type="table" w:styleId="ab">
    <w:name w:val="Table Grid"/>
    <w:basedOn w:val="a1"/>
    <w:rsid w:val="00151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4190</Words>
  <Characters>23887</Characters>
  <Application>Microsoft Office Word</Application>
  <DocSecurity>8</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28021</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Лидия</cp:lastModifiedBy>
  <cp:revision>2</cp:revision>
  <cp:lastPrinted>2018-11-07T10:33:00Z</cp:lastPrinted>
  <dcterms:created xsi:type="dcterms:W3CDTF">2018-11-07T10:42:00Z</dcterms:created>
  <dcterms:modified xsi:type="dcterms:W3CDTF">2018-11-07T10:42:00Z</dcterms:modified>
</cp:coreProperties>
</file>